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B1" w:rsidRDefault="008E4BD8">
      <w:pPr>
        <w:pStyle w:val="Heading1"/>
        <w:spacing w:line="216" w:lineRule="auto"/>
        <w:ind w:left="7200" w:firstLine="720"/>
        <w:jc w:val="right"/>
        <w:rPr>
          <w:color w:val="FF0000"/>
          <w:sz w:val="24"/>
          <w:szCs w:val="24"/>
        </w:rPr>
      </w:pPr>
      <w:r>
        <w:rPr>
          <w:sz w:val="24"/>
          <w:szCs w:val="24"/>
        </w:rPr>
        <w:t xml:space="preserve"> </w:t>
      </w:r>
      <w:r w:rsidR="009C3D97">
        <w:rPr>
          <w:sz w:val="24"/>
          <w:szCs w:val="24"/>
        </w:rPr>
        <w:t xml:space="preserve">1 </w:t>
      </w:r>
      <w:r>
        <w:rPr>
          <w:sz w:val="24"/>
          <w:szCs w:val="24"/>
        </w:rPr>
        <w:t>Aug</w:t>
      </w:r>
      <w:r w:rsidR="009C3D97">
        <w:rPr>
          <w:sz w:val="24"/>
          <w:szCs w:val="24"/>
        </w:rPr>
        <w:t xml:space="preserve"> 2022</w:t>
      </w:r>
    </w:p>
    <w:p w:rsidR="004A67B1" w:rsidRDefault="009C3D97">
      <w:pPr>
        <w:pStyle w:val="Heading1"/>
        <w:spacing w:before="100" w:after="100" w:line="216" w:lineRule="auto"/>
        <w:rPr>
          <w:sz w:val="24"/>
          <w:szCs w:val="24"/>
        </w:rPr>
      </w:pPr>
      <w:r>
        <w:rPr>
          <w:sz w:val="24"/>
          <w:szCs w:val="24"/>
        </w:rPr>
        <w:t>MEMORANDUM FOR ALL MEMBERS</w:t>
      </w:r>
    </w:p>
    <w:p w:rsidR="004A67B1" w:rsidRDefault="009C3D97">
      <w:pPr>
        <w:spacing w:before="100" w:after="100" w:line="216" w:lineRule="auto"/>
        <w:rPr>
          <w:sz w:val="24"/>
          <w:szCs w:val="24"/>
        </w:rPr>
      </w:pPr>
      <w:r>
        <w:rPr>
          <w:sz w:val="24"/>
          <w:szCs w:val="24"/>
        </w:rPr>
        <w:t>FROM:</w:t>
      </w:r>
      <w:r>
        <w:rPr>
          <w:sz w:val="24"/>
          <w:szCs w:val="24"/>
        </w:rPr>
        <w:tab/>
        <w:t>Col Kevin Berry, Pennsylvania Wing Commander</w:t>
      </w:r>
    </w:p>
    <w:p w:rsidR="004A67B1" w:rsidRDefault="009C3D97">
      <w:pPr>
        <w:spacing w:before="100" w:after="100" w:line="216" w:lineRule="auto"/>
        <w:rPr>
          <w:sz w:val="24"/>
          <w:szCs w:val="24"/>
        </w:rPr>
      </w:pPr>
      <w:bookmarkStart w:id="0" w:name="_heading=h.gjdgxs" w:colFirst="0" w:colLast="0"/>
      <w:bookmarkEnd w:id="0"/>
      <w:r>
        <w:rPr>
          <w:sz w:val="24"/>
          <w:szCs w:val="24"/>
        </w:rPr>
        <w:t>SUBJECT:</w:t>
      </w:r>
      <w:r>
        <w:rPr>
          <w:sz w:val="24"/>
          <w:szCs w:val="24"/>
        </w:rPr>
        <w:tab/>
        <w:t>Aircraft Rates &amp; Methods of payment to PAWG</w:t>
      </w:r>
    </w:p>
    <w:p w:rsidR="004A67B1" w:rsidRDefault="008E4BD8">
      <w:pPr>
        <w:numPr>
          <w:ilvl w:val="0"/>
          <w:numId w:val="1"/>
        </w:numPr>
        <w:spacing w:before="100" w:after="100" w:line="220" w:lineRule="auto"/>
        <w:rPr>
          <w:sz w:val="24"/>
          <w:szCs w:val="24"/>
        </w:rPr>
      </w:pPr>
      <w:r>
        <w:rPr>
          <w:sz w:val="24"/>
          <w:szCs w:val="24"/>
        </w:rPr>
        <w:t>Effective 1 August</w:t>
      </w:r>
      <w:r w:rsidR="009C3D97">
        <w:rPr>
          <w:sz w:val="24"/>
          <w:szCs w:val="24"/>
        </w:rPr>
        <w:t xml:space="preserve"> 2022, the Pennsylvania Wing Aircraft rates per Hobbs hours will be as follows:  These rates reflect the consolidated maintenance rates in the CAPR 173-3, INCORPORATES ICL 19-07 1 OCTOBER 2021.  The Aircraft rates will be continually evalua</w:t>
      </w:r>
      <w:r w:rsidR="009C3D97">
        <w:rPr>
          <w:sz w:val="24"/>
          <w:szCs w:val="24"/>
        </w:rPr>
        <w:t>ted for rate adjustments.</w:t>
      </w:r>
    </w:p>
    <w:tbl>
      <w:tblPr>
        <w:tblStyle w:val="a5"/>
        <w:tblW w:w="8545"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1402"/>
        <w:gridCol w:w="2518"/>
        <w:gridCol w:w="2358"/>
      </w:tblGrid>
      <w:tr w:rsidR="004A67B1">
        <w:trPr>
          <w:trHeight w:val="485"/>
        </w:trPr>
        <w:tc>
          <w:tcPr>
            <w:tcW w:w="0" w:type="auto"/>
            <w:gridSpan w:val="2"/>
            <w:vAlign w:val="center"/>
          </w:tcPr>
          <w:p w:rsidR="004A67B1" w:rsidRDefault="009C3D97">
            <w:pPr>
              <w:spacing w:line="220" w:lineRule="auto"/>
              <w:rPr>
                <w:sz w:val="24"/>
                <w:szCs w:val="24"/>
              </w:rPr>
            </w:pPr>
            <w:r>
              <w:rPr>
                <w:sz w:val="24"/>
                <w:szCs w:val="24"/>
              </w:rPr>
              <w:t>USAF requested CAP or member – funded Missions</w:t>
            </w:r>
          </w:p>
        </w:tc>
        <w:tc>
          <w:tcPr>
            <w:tcW w:w="0" w:type="auto"/>
            <w:shd w:val="clear" w:color="auto" w:fill="FFFFFF"/>
            <w:vAlign w:val="center"/>
          </w:tcPr>
          <w:p w:rsidR="004A67B1" w:rsidRDefault="004A67B1">
            <w:pPr>
              <w:spacing w:line="220" w:lineRule="auto"/>
              <w:rPr>
                <w:sz w:val="24"/>
                <w:szCs w:val="24"/>
              </w:rPr>
            </w:pPr>
          </w:p>
        </w:tc>
        <w:tc>
          <w:tcPr>
            <w:tcW w:w="0" w:type="auto"/>
            <w:shd w:val="clear" w:color="auto" w:fill="FFFFFF"/>
            <w:vAlign w:val="center"/>
          </w:tcPr>
          <w:p w:rsidR="004A67B1" w:rsidRDefault="004A67B1">
            <w:pPr>
              <w:spacing w:line="220" w:lineRule="auto"/>
              <w:rPr>
                <w:sz w:val="24"/>
                <w:szCs w:val="24"/>
              </w:rPr>
            </w:pPr>
          </w:p>
        </w:tc>
      </w:tr>
      <w:tr w:rsidR="004A67B1">
        <w:trPr>
          <w:trHeight w:val="350"/>
        </w:trPr>
        <w:tc>
          <w:tcPr>
            <w:tcW w:w="0" w:type="auto"/>
            <w:vAlign w:val="center"/>
          </w:tcPr>
          <w:p w:rsidR="004A67B1" w:rsidRDefault="009C3D97">
            <w:pPr>
              <w:spacing w:line="220" w:lineRule="auto"/>
              <w:rPr>
                <w:sz w:val="24"/>
                <w:szCs w:val="24"/>
              </w:rPr>
            </w:pPr>
            <w:r>
              <w:rPr>
                <w:sz w:val="24"/>
                <w:szCs w:val="24"/>
              </w:rPr>
              <w:t>Rate per hobbs hour</w:t>
            </w:r>
          </w:p>
        </w:tc>
        <w:tc>
          <w:tcPr>
            <w:tcW w:w="0" w:type="auto"/>
            <w:shd w:val="clear" w:color="auto" w:fill="F2F2F2"/>
            <w:vAlign w:val="center"/>
          </w:tcPr>
          <w:p w:rsidR="004A67B1" w:rsidRDefault="009C3D97">
            <w:pPr>
              <w:spacing w:line="220" w:lineRule="auto"/>
              <w:rPr>
                <w:sz w:val="24"/>
                <w:szCs w:val="24"/>
              </w:rPr>
            </w:pPr>
            <w:r>
              <w:rPr>
                <w:sz w:val="24"/>
                <w:szCs w:val="24"/>
              </w:rPr>
              <w:t>Fuel</w:t>
            </w:r>
          </w:p>
        </w:tc>
        <w:tc>
          <w:tcPr>
            <w:tcW w:w="0" w:type="auto"/>
            <w:shd w:val="clear" w:color="auto" w:fill="F2F2F2"/>
            <w:vAlign w:val="center"/>
          </w:tcPr>
          <w:p w:rsidR="004A67B1" w:rsidRDefault="009C3D97">
            <w:pPr>
              <w:spacing w:line="220" w:lineRule="auto"/>
              <w:rPr>
                <w:sz w:val="24"/>
                <w:szCs w:val="24"/>
              </w:rPr>
            </w:pPr>
            <w:r>
              <w:rPr>
                <w:sz w:val="24"/>
                <w:szCs w:val="24"/>
              </w:rPr>
              <w:t>Minor Maintenance</w:t>
            </w:r>
          </w:p>
        </w:tc>
        <w:tc>
          <w:tcPr>
            <w:tcW w:w="0" w:type="auto"/>
            <w:shd w:val="clear" w:color="auto" w:fill="FFFFFF"/>
            <w:vAlign w:val="center"/>
          </w:tcPr>
          <w:p w:rsidR="004A67B1" w:rsidRDefault="009C3D97">
            <w:pPr>
              <w:spacing w:line="220" w:lineRule="auto"/>
              <w:rPr>
                <w:sz w:val="24"/>
                <w:szCs w:val="24"/>
              </w:rPr>
            </w:pPr>
            <w:r>
              <w:rPr>
                <w:sz w:val="24"/>
                <w:szCs w:val="24"/>
              </w:rPr>
              <w:t>Total</w:t>
            </w:r>
          </w:p>
        </w:tc>
      </w:tr>
      <w:tr w:rsidR="004A67B1">
        <w:trPr>
          <w:trHeight w:val="350"/>
        </w:trPr>
        <w:tc>
          <w:tcPr>
            <w:tcW w:w="0" w:type="auto"/>
            <w:vAlign w:val="center"/>
          </w:tcPr>
          <w:p w:rsidR="004A67B1" w:rsidRDefault="004A67B1">
            <w:pPr>
              <w:spacing w:line="220" w:lineRule="auto"/>
              <w:rPr>
                <w:sz w:val="24"/>
                <w:szCs w:val="24"/>
              </w:rPr>
            </w:pPr>
          </w:p>
        </w:tc>
        <w:tc>
          <w:tcPr>
            <w:tcW w:w="0" w:type="auto"/>
            <w:shd w:val="clear" w:color="auto" w:fill="F2F2F2"/>
            <w:vAlign w:val="center"/>
          </w:tcPr>
          <w:p w:rsidR="004A67B1" w:rsidRDefault="004A67B1">
            <w:pPr>
              <w:spacing w:line="220" w:lineRule="auto"/>
              <w:rPr>
                <w:sz w:val="24"/>
                <w:szCs w:val="24"/>
              </w:rPr>
            </w:pPr>
          </w:p>
        </w:tc>
        <w:tc>
          <w:tcPr>
            <w:tcW w:w="0" w:type="auto"/>
            <w:shd w:val="clear" w:color="auto" w:fill="F2F2F2"/>
            <w:vAlign w:val="center"/>
          </w:tcPr>
          <w:p w:rsidR="004A67B1" w:rsidRDefault="004A67B1">
            <w:pPr>
              <w:spacing w:line="220" w:lineRule="auto"/>
              <w:rPr>
                <w:sz w:val="24"/>
                <w:szCs w:val="24"/>
              </w:rPr>
            </w:pPr>
          </w:p>
        </w:tc>
        <w:tc>
          <w:tcPr>
            <w:tcW w:w="0" w:type="auto"/>
            <w:shd w:val="clear" w:color="auto" w:fill="FFFFFF"/>
            <w:vAlign w:val="center"/>
          </w:tcPr>
          <w:p w:rsidR="004A67B1" w:rsidRDefault="004A67B1">
            <w:pPr>
              <w:spacing w:line="220" w:lineRule="auto"/>
              <w:rPr>
                <w:sz w:val="24"/>
                <w:szCs w:val="24"/>
              </w:rPr>
            </w:pPr>
          </w:p>
        </w:tc>
      </w:tr>
      <w:tr w:rsidR="004A67B1">
        <w:trPr>
          <w:trHeight w:val="350"/>
        </w:trPr>
        <w:tc>
          <w:tcPr>
            <w:tcW w:w="0" w:type="auto"/>
            <w:vAlign w:val="center"/>
          </w:tcPr>
          <w:p w:rsidR="004A67B1" w:rsidRDefault="009C3D97">
            <w:pPr>
              <w:spacing w:line="220" w:lineRule="auto"/>
              <w:rPr>
                <w:sz w:val="24"/>
                <w:szCs w:val="24"/>
              </w:rPr>
            </w:pPr>
            <w:r>
              <w:rPr>
                <w:sz w:val="24"/>
                <w:szCs w:val="24"/>
              </w:rPr>
              <w:t>C-172</w:t>
            </w:r>
          </w:p>
        </w:tc>
        <w:tc>
          <w:tcPr>
            <w:tcW w:w="0" w:type="auto"/>
            <w:shd w:val="clear" w:color="auto" w:fill="F2F2F2"/>
            <w:vAlign w:val="center"/>
          </w:tcPr>
          <w:p w:rsidR="004A67B1" w:rsidRDefault="008E4BD8">
            <w:pPr>
              <w:spacing w:line="220" w:lineRule="auto"/>
              <w:rPr>
                <w:sz w:val="24"/>
                <w:szCs w:val="24"/>
                <w:highlight w:val="yellow"/>
              </w:rPr>
            </w:pPr>
            <w:r>
              <w:rPr>
                <w:sz w:val="24"/>
                <w:szCs w:val="24"/>
                <w:highlight w:val="yellow"/>
              </w:rPr>
              <w:t>$63</w:t>
            </w:r>
            <w:r w:rsidR="009C3D97">
              <w:rPr>
                <w:sz w:val="24"/>
                <w:szCs w:val="24"/>
                <w:highlight w:val="yellow"/>
              </w:rPr>
              <w:t>.00</w:t>
            </w:r>
          </w:p>
        </w:tc>
        <w:tc>
          <w:tcPr>
            <w:tcW w:w="0" w:type="auto"/>
            <w:shd w:val="clear" w:color="auto" w:fill="F2F2F2"/>
            <w:vAlign w:val="center"/>
          </w:tcPr>
          <w:p w:rsidR="004A67B1" w:rsidRDefault="009C3D97">
            <w:pPr>
              <w:spacing w:line="220" w:lineRule="auto"/>
              <w:rPr>
                <w:sz w:val="24"/>
                <w:szCs w:val="24"/>
              </w:rPr>
            </w:pPr>
            <w:r>
              <w:rPr>
                <w:sz w:val="24"/>
                <w:szCs w:val="24"/>
              </w:rPr>
              <w:t>$ 64.00</w:t>
            </w:r>
          </w:p>
        </w:tc>
        <w:tc>
          <w:tcPr>
            <w:tcW w:w="0" w:type="auto"/>
            <w:shd w:val="clear" w:color="auto" w:fill="FFFFFF"/>
            <w:vAlign w:val="center"/>
          </w:tcPr>
          <w:p w:rsidR="004A67B1" w:rsidRDefault="008E4BD8">
            <w:pPr>
              <w:spacing w:line="220" w:lineRule="auto"/>
              <w:rPr>
                <w:sz w:val="24"/>
                <w:szCs w:val="24"/>
                <w:highlight w:val="yellow"/>
              </w:rPr>
            </w:pPr>
            <w:r>
              <w:rPr>
                <w:sz w:val="24"/>
                <w:szCs w:val="24"/>
                <w:highlight w:val="yellow"/>
              </w:rPr>
              <w:t>$127</w:t>
            </w:r>
            <w:r w:rsidR="009C3D97">
              <w:rPr>
                <w:sz w:val="24"/>
                <w:szCs w:val="24"/>
                <w:highlight w:val="yellow"/>
              </w:rPr>
              <w:t>.00</w:t>
            </w:r>
          </w:p>
        </w:tc>
      </w:tr>
      <w:tr w:rsidR="004A67B1">
        <w:trPr>
          <w:trHeight w:val="350"/>
        </w:trPr>
        <w:tc>
          <w:tcPr>
            <w:tcW w:w="0" w:type="auto"/>
            <w:vAlign w:val="center"/>
          </w:tcPr>
          <w:p w:rsidR="004A67B1" w:rsidRDefault="009C3D97">
            <w:pPr>
              <w:spacing w:line="220" w:lineRule="auto"/>
              <w:rPr>
                <w:sz w:val="24"/>
                <w:szCs w:val="24"/>
              </w:rPr>
            </w:pPr>
            <w:r>
              <w:rPr>
                <w:sz w:val="24"/>
                <w:szCs w:val="24"/>
              </w:rPr>
              <w:t>C-182</w:t>
            </w:r>
          </w:p>
        </w:tc>
        <w:tc>
          <w:tcPr>
            <w:tcW w:w="0" w:type="auto"/>
            <w:shd w:val="clear" w:color="auto" w:fill="F2F2F2"/>
            <w:vAlign w:val="center"/>
          </w:tcPr>
          <w:p w:rsidR="004A67B1" w:rsidRDefault="008E4BD8">
            <w:pPr>
              <w:spacing w:line="220" w:lineRule="auto"/>
              <w:rPr>
                <w:sz w:val="24"/>
                <w:szCs w:val="24"/>
                <w:highlight w:val="yellow"/>
              </w:rPr>
            </w:pPr>
            <w:r>
              <w:rPr>
                <w:sz w:val="24"/>
                <w:szCs w:val="24"/>
                <w:highlight w:val="yellow"/>
              </w:rPr>
              <w:t>$102</w:t>
            </w:r>
            <w:r w:rsidR="009C3D97">
              <w:rPr>
                <w:sz w:val="24"/>
                <w:szCs w:val="24"/>
                <w:highlight w:val="yellow"/>
              </w:rPr>
              <w:t>.00</w:t>
            </w:r>
          </w:p>
        </w:tc>
        <w:tc>
          <w:tcPr>
            <w:tcW w:w="0" w:type="auto"/>
            <w:shd w:val="clear" w:color="auto" w:fill="F2F2F2"/>
            <w:vAlign w:val="center"/>
          </w:tcPr>
          <w:p w:rsidR="004A67B1" w:rsidRDefault="009C3D97">
            <w:pPr>
              <w:spacing w:line="220" w:lineRule="auto"/>
              <w:rPr>
                <w:sz w:val="24"/>
                <w:szCs w:val="24"/>
              </w:rPr>
            </w:pPr>
            <w:r>
              <w:rPr>
                <w:sz w:val="24"/>
                <w:szCs w:val="24"/>
              </w:rPr>
              <w:t>$ 70.00</w:t>
            </w:r>
          </w:p>
        </w:tc>
        <w:tc>
          <w:tcPr>
            <w:tcW w:w="0" w:type="auto"/>
            <w:shd w:val="clear" w:color="auto" w:fill="FFFFFF"/>
            <w:vAlign w:val="center"/>
          </w:tcPr>
          <w:p w:rsidR="004A67B1" w:rsidRDefault="008E4BD8">
            <w:pPr>
              <w:spacing w:line="220" w:lineRule="auto"/>
              <w:rPr>
                <w:sz w:val="24"/>
                <w:szCs w:val="24"/>
                <w:highlight w:val="yellow"/>
              </w:rPr>
            </w:pPr>
            <w:r>
              <w:rPr>
                <w:sz w:val="24"/>
                <w:szCs w:val="24"/>
                <w:highlight w:val="yellow"/>
              </w:rPr>
              <w:t>$172</w:t>
            </w:r>
            <w:r w:rsidR="009C3D97">
              <w:rPr>
                <w:sz w:val="24"/>
                <w:szCs w:val="24"/>
                <w:highlight w:val="yellow"/>
              </w:rPr>
              <w:t>.00</w:t>
            </w:r>
          </w:p>
        </w:tc>
      </w:tr>
      <w:tr w:rsidR="004A67B1">
        <w:trPr>
          <w:trHeight w:val="350"/>
        </w:trPr>
        <w:tc>
          <w:tcPr>
            <w:tcW w:w="0" w:type="auto"/>
            <w:vAlign w:val="center"/>
          </w:tcPr>
          <w:p w:rsidR="004A67B1" w:rsidRDefault="009C3D97">
            <w:pPr>
              <w:spacing w:line="220" w:lineRule="auto"/>
              <w:rPr>
                <w:sz w:val="24"/>
                <w:szCs w:val="24"/>
              </w:rPr>
            </w:pPr>
            <w:r>
              <w:rPr>
                <w:sz w:val="24"/>
                <w:szCs w:val="24"/>
              </w:rPr>
              <w:t>206</w:t>
            </w:r>
          </w:p>
        </w:tc>
        <w:tc>
          <w:tcPr>
            <w:tcW w:w="0" w:type="auto"/>
            <w:shd w:val="clear" w:color="auto" w:fill="F2F2F2"/>
            <w:vAlign w:val="center"/>
          </w:tcPr>
          <w:p w:rsidR="004A67B1" w:rsidRDefault="008E4BD8">
            <w:pPr>
              <w:spacing w:line="220" w:lineRule="auto"/>
              <w:rPr>
                <w:sz w:val="24"/>
                <w:szCs w:val="24"/>
                <w:highlight w:val="yellow"/>
              </w:rPr>
            </w:pPr>
            <w:r>
              <w:rPr>
                <w:sz w:val="24"/>
                <w:szCs w:val="24"/>
                <w:highlight w:val="yellow"/>
              </w:rPr>
              <w:t>$126</w:t>
            </w:r>
            <w:r w:rsidR="009C3D97">
              <w:rPr>
                <w:sz w:val="24"/>
                <w:szCs w:val="24"/>
                <w:highlight w:val="yellow"/>
              </w:rPr>
              <w:t>.00</w:t>
            </w:r>
          </w:p>
        </w:tc>
        <w:tc>
          <w:tcPr>
            <w:tcW w:w="0" w:type="auto"/>
            <w:shd w:val="clear" w:color="auto" w:fill="F2F2F2"/>
            <w:vAlign w:val="center"/>
          </w:tcPr>
          <w:p w:rsidR="004A67B1" w:rsidRDefault="009C3D97">
            <w:pPr>
              <w:spacing w:line="220" w:lineRule="auto"/>
              <w:rPr>
                <w:sz w:val="24"/>
                <w:szCs w:val="24"/>
              </w:rPr>
            </w:pPr>
            <w:r>
              <w:rPr>
                <w:sz w:val="24"/>
                <w:szCs w:val="24"/>
              </w:rPr>
              <w:t>$109.00</w:t>
            </w:r>
          </w:p>
        </w:tc>
        <w:tc>
          <w:tcPr>
            <w:tcW w:w="0" w:type="auto"/>
            <w:shd w:val="clear" w:color="auto" w:fill="FFFFFF"/>
            <w:vAlign w:val="center"/>
          </w:tcPr>
          <w:p w:rsidR="004A67B1" w:rsidRDefault="008E4BD8">
            <w:pPr>
              <w:spacing w:line="220" w:lineRule="auto"/>
              <w:rPr>
                <w:sz w:val="24"/>
                <w:szCs w:val="24"/>
                <w:highlight w:val="yellow"/>
              </w:rPr>
            </w:pPr>
            <w:r>
              <w:rPr>
                <w:sz w:val="24"/>
                <w:szCs w:val="24"/>
                <w:highlight w:val="yellow"/>
              </w:rPr>
              <w:t>$235</w:t>
            </w:r>
            <w:r w:rsidR="009C3D97">
              <w:rPr>
                <w:sz w:val="24"/>
                <w:szCs w:val="24"/>
                <w:highlight w:val="yellow"/>
              </w:rPr>
              <w:t>.00</w:t>
            </w:r>
          </w:p>
        </w:tc>
      </w:tr>
    </w:tbl>
    <w:p w:rsidR="004A67B1" w:rsidRDefault="004A67B1">
      <w:pPr>
        <w:spacing w:line="220" w:lineRule="auto"/>
        <w:rPr>
          <w:sz w:val="24"/>
          <w:szCs w:val="24"/>
        </w:rPr>
      </w:pPr>
    </w:p>
    <w:tbl>
      <w:tblPr>
        <w:tblStyle w:val="a6"/>
        <w:tblW w:w="8595" w:type="dxa"/>
        <w:tblInd w:w="7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1350"/>
        <w:gridCol w:w="2595"/>
        <w:gridCol w:w="2355"/>
      </w:tblGrid>
      <w:tr w:rsidR="004A67B1">
        <w:trPr>
          <w:trHeight w:val="440"/>
        </w:trPr>
        <w:tc>
          <w:tcPr>
            <w:tcW w:w="0" w:type="auto"/>
            <w:gridSpan w:val="4"/>
            <w:shd w:val="clear" w:color="auto" w:fill="auto"/>
            <w:tcMar>
              <w:top w:w="100" w:type="dxa"/>
              <w:left w:w="100" w:type="dxa"/>
              <w:bottom w:w="100" w:type="dxa"/>
              <w:right w:w="100" w:type="dxa"/>
            </w:tcMar>
          </w:tcPr>
          <w:p w:rsidR="004A67B1" w:rsidRDefault="009C3D97">
            <w:pPr>
              <w:widowControl w:val="0"/>
              <w:pBdr>
                <w:top w:val="nil"/>
                <w:left w:val="nil"/>
                <w:bottom w:val="nil"/>
                <w:right w:val="nil"/>
                <w:between w:val="nil"/>
              </w:pBdr>
              <w:rPr>
                <w:sz w:val="24"/>
                <w:szCs w:val="24"/>
              </w:rPr>
            </w:pPr>
            <w:r>
              <w:rPr>
                <w:sz w:val="24"/>
                <w:szCs w:val="24"/>
              </w:rPr>
              <w:t>Externally Funded Mission</w:t>
            </w:r>
          </w:p>
        </w:tc>
      </w:tr>
      <w:tr w:rsidR="004A67B1">
        <w:tc>
          <w:tcPr>
            <w:tcW w:w="0" w:type="auto"/>
            <w:vAlign w:val="center"/>
          </w:tcPr>
          <w:p w:rsidR="004A67B1" w:rsidRDefault="009C3D97">
            <w:pPr>
              <w:spacing w:line="220" w:lineRule="auto"/>
              <w:rPr>
                <w:sz w:val="24"/>
                <w:szCs w:val="24"/>
              </w:rPr>
            </w:pPr>
            <w:r>
              <w:rPr>
                <w:sz w:val="24"/>
                <w:szCs w:val="24"/>
              </w:rPr>
              <w:t>Rate per hobbs hour</w:t>
            </w:r>
          </w:p>
        </w:tc>
        <w:tc>
          <w:tcPr>
            <w:tcW w:w="0" w:type="auto"/>
            <w:shd w:val="clear" w:color="auto" w:fill="F2F2F2"/>
            <w:vAlign w:val="center"/>
          </w:tcPr>
          <w:p w:rsidR="004A67B1" w:rsidRDefault="009C3D97">
            <w:pPr>
              <w:spacing w:line="220" w:lineRule="auto"/>
              <w:rPr>
                <w:sz w:val="24"/>
                <w:szCs w:val="24"/>
              </w:rPr>
            </w:pPr>
            <w:r>
              <w:rPr>
                <w:sz w:val="24"/>
                <w:szCs w:val="24"/>
              </w:rPr>
              <w:t>Fuel</w:t>
            </w:r>
          </w:p>
        </w:tc>
        <w:tc>
          <w:tcPr>
            <w:tcW w:w="0" w:type="auto"/>
            <w:shd w:val="clear" w:color="auto" w:fill="F2F2F2"/>
            <w:vAlign w:val="center"/>
          </w:tcPr>
          <w:p w:rsidR="004A67B1" w:rsidRDefault="009C3D97">
            <w:pPr>
              <w:spacing w:line="220" w:lineRule="auto"/>
              <w:rPr>
                <w:sz w:val="24"/>
                <w:szCs w:val="24"/>
              </w:rPr>
            </w:pPr>
            <w:r>
              <w:rPr>
                <w:sz w:val="24"/>
                <w:szCs w:val="24"/>
              </w:rPr>
              <w:t>Minor Maintenance</w:t>
            </w:r>
          </w:p>
        </w:tc>
        <w:tc>
          <w:tcPr>
            <w:tcW w:w="0" w:type="auto"/>
            <w:shd w:val="clear" w:color="auto" w:fill="FFFFFF"/>
            <w:vAlign w:val="center"/>
          </w:tcPr>
          <w:p w:rsidR="004A67B1" w:rsidRDefault="009C3D97">
            <w:pPr>
              <w:spacing w:line="220" w:lineRule="auto"/>
              <w:rPr>
                <w:sz w:val="24"/>
                <w:szCs w:val="24"/>
              </w:rPr>
            </w:pPr>
            <w:r>
              <w:rPr>
                <w:sz w:val="24"/>
                <w:szCs w:val="24"/>
              </w:rPr>
              <w:t>Total</w:t>
            </w:r>
          </w:p>
        </w:tc>
        <w:bookmarkStart w:id="1" w:name="_GoBack"/>
        <w:bookmarkEnd w:id="1"/>
      </w:tr>
      <w:tr w:rsidR="004A67B1">
        <w:tc>
          <w:tcPr>
            <w:tcW w:w="0" w:type="auto"/>
            <w:shd w:val="clear" w:color="auto" w:fill="auto"/>
            <w:tcMar>
              <w:top w:w="100" w:type="dxa"/>
              <w:left w:w="100" w:type="dxa"/>
              <w:bottom w:w="100" w:type="dxa"/>
              <w:right w:w="100" w:type="dxa"/>
            </w:tcMar>
          </w:tcPr>
          <w:p w:rsidR="004A67B1" w:rsidRDefault="009C3D97">
            <w:pPr>
              <w:widowControl w:val="0"/>
              <w:pBdr>
                <w:top w:val="nil"/>
                <w:left w:val="nil"/>
                <w:bottom w:val="nil"/>
                <w:right w:val="nil"/>
                <w:between w:val="nil"/>
              </w:pBdr>
              <w:rPr>
                <w:sz w:val="24"/>
                <w:szCs w:val="24"/>
              </w:rPr>
            </w:pPr>
            <w:r>
              <w:rPr>
                <w:sz w:val="24"/>
                <w:szCs w:val="24"/>
              </w:rPr>
              <w:t>C-172</w:t>
            </w:r>
          </w:p>
        </w:tc>
        <w:tc>
          <w:tcPr>
            <w:tcW w:w="0" w:type="auto"/>
            <w:shd w:val="clear" w:color="auto" w:fill="F2F2F2"/>
            <w:vAlign w:val="center"/>
          </w:tcPr>
          <w:p w:rsidR="004A67B1" w:rsidRDefault="008E4BD8">
            <w:pPr>
              <w:spacing w:line="220" w:lineRule="auto"/>
              <w:rPr>
                <w:sz w:val="24"/>
                <w:szCs w:val="24"/>
                <w:highlight w:val="yellow"/>
              </w:rPr>
            </w:pPr>
            <w:r>
              <w:rPr>
                <w:sz w:val="24"/>
                <w:szCs w:val="24"/>
                <w:highlight w:val="yellow"/>
              </w:rPr>
              <w:t>$63</w:t>
            </w:r>
            <w:r w:rsidR="009C3D97">
              <w:rPr>
                <w:sz w:val="24"/>
                <w:szCs w:val="24"/>
                <w:highlight w:val="yellow"/>
              </w:rPr>
              <w:t>.00</w:t>
            </w:r>
          </w:p>
        </w:tc>
        <w:tc>
          <w:tcPr>
            <w:tcW w:w="0" w:type="auto"/>
            <w:shd w:val="clear" w:color="auto" w:fill="auto"/>
            <w:tcMar>
              <w:top w:w="100" w:type="dxa"/>
              <w:left w:w="100" w:type="dxa"/>
              <w:bottom w:w="100" w:type="dxa"/>
              <w:right w:w="100" w:type="dxa"/>
            </w:tcMar>
          </w:tcPr>
          <w:p w:rsidR="004A67B1" w:rsidRDefault="009C3D97">
            <w:pPr>
              <w:widowControl w:val="0"/>
              <w:pBdr>
                <w:top w:val="nil"/>
                <w:left w:val="nil"/>
                <w:bottom w:val="nil"/>
                <w:right w:val="nil"/>
                <w:between w:val="nil"/>
              </w:pBdr>
              <w:rPr>
                <w:sz w:val="24"/>
                <w:szCs w:val="24"/>
              </w:rPr>
            </w:pPr>
            <w:r>
              <w:rPr>
                <w:sz w:val="24"/>
                <w:szCs w:val="24"/>
              </w:rPr>
              <w:t>$ 92.00</w:t>
            </w:r>
          </w:p>
        </w:tc>
        <w:tc>
          <w:tcPr>
            <w:tcW w:w="0" w:type="auto"/>
            <w:shd w:val="clear" w:color="auto" w:fill="auto"/>
            <w:tcMar>
              <w:top w:w="100" w:type="dxa"/>
              <w:left w:w="100" w:type="dxa"/>
              <w:bottom w:w="100" w:type="dxa"/>
              <w:right w:w="100" w:type="dxa"/>
            </w:tcMar>
          </w:tcPr>
          <w:p w:rsidR="004A67B1" w:rsidRDefault="008E4BD8">
            <w:pPr>
              <w:widowControl w:val="0"/>
              <w:pBdr>
                <w:top w:val="nil"/>
                <w:left w:val="nil"/>
                <w:bottom w:val="nil"/>
                <w:right w:val="nil"/>
                <w:between w:val="nil"/>
              </w:pBdr>
              <w:rPr>
                <w:sz w:val="24"/>
                <w:szCs w:val="24"/>
                <w:highlight w:val="yellow"/>
              </w:rPr>
            </w:pPr>
            <w:r>
              <w:rPr>
                <w:sz w:val="24"/>
                <w:szCs w:val="24"/>
                <w:highlight w:val="yellow"/>
              </w:rPr>
              <w:t>$155</w:t>
            </w:r>
            <w:r w:rsidR="009C3D97">
              <w:rPr>
                <w:sz w:val="24"/>
                <w:szCs w:val="24"/>
                <w:highlight w:val="yellow"/>
              </w:rPr>
              <w:t>.00</w:t>
            </w:r>
          </w:p>
        </w:tc>
      </w:tr>
      <w:tr w:rsidR="004A67B1">
        <w:tc>
          <w:tcPr>
            <w:tcW w:w="0" w:type="auto"/>
            <w:shd w:val="clear" w:color="auto" w:fill="auto"/>
            <w:tcMar>
              <w:top w:w="100" w:type="dxa"/>
              <w:left w:w="100" w:type="dxa"/>
              <w:bottom w:w="100" w:type="dxa"/>
              <w:right w:w="100" w:type="dxa"/>
            </w:tcMar>
          </w:tcPr>
          <w:p w:rsidR="004A67B1" w:rsidRDefault="009C3D97">
            <w:pPr>
              <w:widowControl w:val="0"/>
              <w:pBdr>
                <w:top w:val="nil"/>
                <w:left w:val="nil"/>
                <w:bottom w:val="nil"/>
                <w:right w:val="nil"/>
                <w:between w:val="nil"/>
              </w:pBdr>
              <w:rPr>
                <w:sz w:val="24"/>
                <w:szCs w:val="24"/>
              </w:rPr>
            </w:pPr>
            <w:r>
              <w:rPr>
                <w:sz w:val="24"/>
                <w:szCs w:val="24"/>
              </w:rPr>
              <w:t>C-182</w:t>
            </w:r>
          </w:p>
        </w:tc>
        <w:tc>
          <w:tcPr>
            <w:tcW w:w="0" w:type="auto"/>
            <w:shd w:val="clear" w:color="auto" w:fill="F2F2F2"/>
            <w:vAlign w:val="center"/>
          </w:tcPr>
          <w:p w:rsidR="004A67B1" w:rsidRDefault="008E4BD8">
            <w:pPr>
              <w:spacing w:line="220" w:lineRule="auto"/>
              <w:rPr>
                <w:sz w:val="24"/>
                <w:szCs w:val="24"/>
                <w:highlight w:val="yellow"/>
              </w:rPr>
            </w:pPr>
            <w:r>
              <w:rPr>
                <w:sz w:val="24"/>
                <w:szCs w:val="24"/>
                <w:highlight w:val="yellow"/>
              </w:rPr>
              <w:t>$102</w:t>
            </w:r>
            <w:r w:rsidR="009C3D97">
              <w:rPr>
                <w:sz w:val="24"/>
                <w:szCs w:val="24"/>
                <w:highlight w:val="yellow"/>
              </w:rPr>
              <w:t>.00</w:t>
            </w:r>
          </w:p>
        </w:tc>
        <w:tc>
          <w:tcPr>
            <w:tcW w:w="0" w:type="auto"/>
            <w:shd w:val="clear" w:color="auto" w:fill="auto"/>
            <w:tcMar>
              <w:top w:w="100" w:type="dxa"/>
              <w:left w:w="100" w:type="dxa"/>
              <w:bottom w:w="100" w:type="dxa"/>
              <w:right w:w="100" w:type="dxa"/>
            </w:tcMar>
          </w:tcPr>
          <w:p w:rsidR="004A67B1" w:rsidRDefault="009C3D97">
            <w:pPr>
              <w:widowControl w:val="0"/>
              <w:pBdr>
                <w:top w:val="nil"/>
                <w:left w:val="nil"/>
                <w:bottom w:val="nil"/>
                <w:right w:val="nil"/>
                <w:between w:val="nil"/>
              </w:pBdr>
              <w:rPr>
                <w:sz w:val="24"/>
                <w:szCs w:val="24"/>
              </w:rPr>
            </w:pPr>
            <w:r>
              <w:rPr>
                <w:sz w:val="24"/>
                <w:szCs w:val="24"/>
              </w:rPr>
              <w:t>$ 96.00</w:t>
            </w:r>
          </w:p>
        </w:tc>
        <w:tc>
          <w:tcPr>
            <w:tcW w:w="0" w:type="auto"/>
            <w:shd w:val="clear" w:color="auto" w:fill="auto"/>
            <w:tcMar>
              <w:top w:w="100" w:type="dxa"/>
              <w:left w:w="100" w:type="dxa"/>
              <w:bottom w:w="100" w:type="dxa"/>
              <w:right w:w="100" w:type="dxa"/>
            </w:tcMar>
          </w:tcPr>
          <w:p w:rsidR="004A67B1" w:rsidRDefault="008E4BD8">
            <w:pPr>
              <w:widowControl w:val="0"/>
              <w:pBdr>
                <w:top w:val="nil"/>
                <w:left w:val="nil"/>
                <w:bottom w:val="nil"/>
                <w:right w:val="nil"/>
                <w:between w:val="nil"/>
              </w:pBdr>
              <w:rPr>
                <w:sz w:val="24"/>
                <w:szCs w:val="24"/>
                <w:highlight w:val="yellow"/>
              </w:rPr>
            </w:pPr>
            <w:r>
              <w:rPr>
                <w:sz w:val="24"/>
                <w:szCs w:val="24"/>
                <w:highlight w:val="yellow"/>
              </w:rPr>
              <w:t>$198</w:t>
            </w:r>
            <w:r w:rsidR="009C3D97">
              <w:rPr>
                <w:sz w:val="24"/>
                <w:szCs w:val="24"/>
                <w:highlight w:val="yellow"/>
              </w:rPr>
              <w:t>.00</w:t>
            </w:r>
          </w:p>
        </w:tc>
      </w:tr>
      <w:tr w:rsidR="004A67B1">
        <w:tc>
          <w:tcPr>
            <w:tcW w:w="0" w:type="auto"/>
            <w:shd w:val="clear" w:color="auto" w:fill="auto"/>
            <w:tcMar>
              <w:top w:w="100" w:type="dxa"/>
              <w:left w:w="100" w:type="dxa"/>
              <w:bottom w:w="100" w:type="dxa"/>
              <w:right w:w="100" w:type="dxa"/>
            </w:tcMar>
          </w:tcPr>
          <w:p w:rsidR="004A67B1" w:rsidRDefault="009C3D97">
            <w:pPr>
              <w:widowControl w:val="0"/>
              <w:pBdr>
                <w:top w:val="nil"/>
                <w:left w:val="nil"/>
                <w:bottom w:val="nil"/>
                <w:right w:val="nil"/>
                <w:between w:val="nil"/>
              </w:pBdr>
              <w:rPr>
                <w:sz w:val="24"/>
                <w:szCs w:val="24"/>
              </w:rPr>
            </w:pPr>
            <w:r>
              <w:rPr>
                <w:sz w:val="24"/>
                <w:szCs w:val="24"/>
              </w:rPr>
              <w:t>206</w:t>
            </w:r>
          </w:p>
        </w:tc>
        <w:tc>
          <w:tcPr>
            <w:tcW w:w="0" w:type="auto"/>
            <w:shd w:val="clear" w:color="auto" w:fill="F2F2F2"/>
            <w:vAlign w:val="center"/>
          </w:tcPr>
          <w:p w:rsidR="004A67B1" w:rsidRDefault="008E4BD8">
            <w:pPr>
              <w:spacing w:line="220" w:lineRule="auto"/>
              <w:rPr>
                <w:sz w:val="24"/>
                <w:szCs w:val="24"/>
                <w:highlight w:val="yellow"/>
              </w:rPr>
            </w:pPr>
            <w:r>
              <w:rPr>
                <w:sz w:val="24"/>
                <w:szCs w:val="24"/>
                <w:highlight w:val="yellow"/>
              </w:rPr>
              <w:t>$126</w:t>
            </w:r>
            <w:r w:rsidR="009C3D97">
              <w:rPr>
                <w:sz w:val="24"/>
                <w:szCs w:val="24"/>
                <w:highlight w:val="yellow"/>
              </w:rPr>
              <w:t>.00</w:t>
            </w:r>
          </w:p>
        </w:tc>
        <w:tc>
          <w:tcPr>
            <w:tcW w:w="0" w:type="auto"/>
            <w:shd w:val="clear" w:color="auto" w:fill="auto"/>
            <w:tcMar>
              <w:top w:w="100" w:type="dxa"/>
              <w:left w:w="100" w:type="dxa"/>
              <w:bottom w:w="100" w:type="dxa"/>
              <w:right w:w="100" w:type="dxa"/>
            </w:tcMar>
          </w:tcPr>
          <w:p w:rsidR="004A67B1" w:rsidRDefault="009C3D97">
            <w:pPr>
              <w:widowControl w:val="0"/>
              <w:pBdr>
                <w:top w:val="nil"/>
                <w:left w:val="nil"/>
                <w:bottom w:val="nil"/>
                <w:right w:val="nil"/>
                <w:between w:val="nil"/>
              </w:pBdr>
              <w:rPr>
                <w:sz w:val="24"/>
                <w:szCs w:val="24"/>
              </w:rPr>
            </w:pPr>
            <w:r>
              <w:rPr>
                <w:sz w:val="24"/>
                <w:szCs w:val="24"/>
              </w:rPr>
              <w:t>$201.00</w:t>
            </w:r>
          </w:p>
        </w:tc>
        <w:tc>
          <w:tcPr>
            <w:tcW w:w="0" w:type="auto"/>
            <w:shd w:val="clear" w:color="auto" w:fill="auto"/>
            <w:tcMar>
              <w:top w:w="100" w:type="dxa"/>
              <w:left w:w="100" w:type="dxa"/>
              <w:bottom w:w="100" w:type="dxa"/>
              <w:right w:w="100" w:type="dxa"/>
            </w:tcMar>
          </w:tcPr>
          <w:p w:rsidR="004A67B1" w:rsidRDefault="008E4BD8">
            <w:pPr>
              <w:widowControl w:val="0"/>
              <w:pBdr>
                <w:top w:val="nil"/>
                <w:left w:val="nil"/>
                <w:bottom w:val="nil"/>
                <w:right w:val="nil"/>
                <w:between w:val="nil"/>
              </w:pBdr>
              <w:rPr>
                <w:sz w:val="24"/>
                <w:szCs w:val="24"/>
                <w:highlight w:val="yellow"/>
              </w:rPr>
            </w:pPr>
            <w:r>
              <w:rPr>
                <w:sz w:val="24"/>
                <w:szCs w:val="24"/>
                <w:highlight w:val="yellow"/>
              </w:rPr>
              <w:t>$327</w:t>
            </w:r>
            <w:r w:rsidR="009C3D97">
              <w:rPr>
                <w:sz w:val="24"/>
                <w:szCs w:val="24"/>
                <w:highlight w:val="yellow"/>
              </w:rPr>
              <w:t>.00</w:t>
            </w:r>
          </w:p>
        </w:tc>
      </w:tr>
    </w:tbl>
    <w:p w:rsidR="004A67B1" w:rsidRDefault="004A67B1">
      <w:pPr>
        <w:spacing w:before="100" w:after="100" w:line="220" w:lineRule="auto"/>
        <w:ind w:left="360"/>
        <w:rPr>
          <w:sz w:val="24"/>
          <w:szCs w:val="24"/>
        </w:rPr>
      </w:pPr>
    </w:p>
    <w:p w:rsidR="004A67B1" w:rsidRDefault="009C3D97">
      <w:pPr>
        <w:numPr>
          <w:ilvl w:val="0"/>
          <w:numId w:val="1"/>
        </w:numPr>
        <w:spacing w:before="100" w:after="100" w:line="220" w:lineRule="auto"/>
        <w:rPr>
          <w:sz w:val="24"/>
          <w:szCs w:val="24"/>
        </w:rPr>
      </w:pPr>
      <w:r>
        <w:rPr>
          <w:sz w:val="24"/>
          <w:szCs w:val="24"/>
        </w:rPr>
        <w:t xml:space="preserve">Methods of payment to PAWG.  </w:t>
      </w:r>
    </w:p>
    <w:p w:rsidR="004A67B1" w:rsidRDefault="009C3D97">
      <w:pPr>
        <w:numPr>
          <w:ilvl w:val="1"/>
          <w:numId w:val="1"/>
        </w:numPr>
        <w:spacing w:before="100" w:after="100" w:line="220" w:lineRule="auto"/>
        <w:rPr>
          <w:sz w:val="24"/>
          <w:szCs w:val="24"/>
        </w:rPr>
      </w:pPr>
      <w:r>
        <w:rPr>
          <w:sz w:val="24"/>
          <w:szCs w:val="24"/>
        </w:rPr>
        <w:t>Each customer, squadron, group, wing, or individual member will be invoiced monthly for any billable flight time.  The PAWG DO will determine if flight is billable and the person to be billed is not indicated on the flight log the PIC [Pilot in Command] wi</w:t>
      </w:r>
      <w:r>
        <w:rPr>
          <w:sz w:val="24"/>
          <w:szCs w:val="24"/>
        </w:rPr>
        <w:t>ll be invoiced.</w:t>
      </w:r>
    </w:p>
    <w:p w:rsidR="004A67B1" w:rsidRDefault="009C3D97">
      <w:pPr>
        <w:numPr>
          <w:ilvl w:val="1"/>
          <w:numId w:val="1"/>
        </w:numPr>
        <w:spacing w:before="100" w:after="100" w:line="220" w:lineRule="auto"/>
        <w:rPr>
          <w:sz w:val="24"/>
          <w:szCs w:val="24"/>
        </w:rPr>
      </w:pPr>
      <w:r>
        <w:rPr>
          <w:sz w:val="24"/>
          <w:szCs w:val="24"/>
        </w:rPr>
        <w:t xml:space="preserve">All Orientation Flights (O flights) not covered by other funding will be billed to the Unit.  If the member or other individual or sponsor is purchasing this flight, the Unit will be responsible for collecting the fee.  </w:t>
      </w:r>
    </w:p>
    <w:p w:rsidR="004A67B1" w:rsidRDefault="009C3D97">
      <w:pPr>
        <w:numPr>
          <w:ilvl w:val="1"/>
          <w:numId w:val="1"/>
        </w:numPr>
        <w:spacing w:before="100" w:after="100" w:line="220" w:lineRule="auto"/>
        <w:rPr>
          <w:sz w:val="24"/>
          <w:szCs w:val="24"/>
        </w:rPr>
      </w:pPr>
      <w:r>
        <w:rPr>
          <w:sz w:val="24"/>
          <w:szCs w:val="24"/>
        </w:rPr>
        <w:t>Payments for flight</w:t>
      </w:r>
      <w:r>
        <w:rPr>
          <w:sz w:val="24"/>
          <w:szCs w:val="24"/>
        </w:rPr>
        <w:t xml:space="preserve"> time owed are due prior to the last day of the following month. Invoices will be sent monthly. The member will be invoiced by the Wing Administrator via email and payments can be made by credit card or electronic check via QuickBooks Merchant Services. Ph</w:t>
      </w:r>
      <w:r>
        <w:rPr>
          <w:sz w:val="24"/>
          <w:szCs w:val="24"/>
        </w:rPr>
        <w:t xml:space="preserve">ysical checks are accepted and can be mailed directly to PA Wing Headquarters.  </w:t>
      </w:r>
    </w:p>
    <w:p w:rsidR="004A67B1" w:rsidRDefault="009C3D97">
      <w:pPr>
        <w:numPr>
          <w:ilvl w:val="1"/>
          <w:numId w:val="1"/>
        </w:numPr>
        <w:spacing w:before="100" w:after="100" w:line="220" w:lineRule="auto"/>
        <w:rPr>
          <w:sz w:val="24"/>
          <w:szCs w:val="24"/>
        </w:rPr>
      </w:pPr>
      <w:r>
        <w:rPr>
          <w:sz w:val="24"/>
          <w:szCs w:val="24"/>
        </w:rPr>
        <w:t xml:space="preserve">Members Accounts that are over $100.00 and 100 days in arrears will have disciplinary action taken by PA Wing in accordance with regulation CAPR 35-8.  If payment arrangement </w:t>
      </w:r>
      <w:r>
        <w:rPr>
          <w:sz w:val="24"/>
          <w:szCs w:val="24"/>
        </w:rPr>
        <w:t xml:space="preserve">has not been accepted after 200 days, membership termination procedures will be followed. </w:t>
      </w:r>
    </w:p>
    <w:p w:rsidR="004A67B1" w:rsidRDefault="009C3D97">
      <w:pPr>
        <w:numPr>
          <w:ilvl w:val="0"/>
          <w:numId w:val="1"/>
        </w:numPr>
        <w:spacing w:line="220" w:lineRule="auto"/>
        <w:rPr>
          <w:sz w:val="24"/>
          <w:szCs w:val="24"/>
        </w:rPr>
      </w:pPr>
      <w:r>
        <w:rPr>
          <w:sz w:val="24"/>
          <w:szCs w:val="24"/>
        </w:rPr>
        <w:t xml:space="preserve">Questions concerning this memorandum may be addressed to Lt Col DeEtte Riley at </w:t>
      </w:r>
    </w:p>
    <w:p w:rsidR="004A67B1" w:rsidRDefault="009C3D97">
      <w:pPr>
        <w:spacing w:line="220" w:lineRule="auto"/>
        <w:ind w:firstLine="360"/>
        <w:rPr>
          <w:sz w:val="24"/>
          <w:szCs w:val="24"/>
        </w:rPr>
      </w:pPr>
      <w:r>
        <w:rPr>
          <w:sz w:val="24"/>
          <w:szCs w:val="24"/>
        </w:rPr>
        <w:t xml:space="preserve">814-880-9083 or </w:t>
      </w:r>
      <w:r>
        <w:rPr>
          <w:color w:val="0000FF"/>
          <w:sz w:val="24"/>
          <w:szCs w:val="24"/>
          <w:u w:val="single"/>
        </w:rPr>
        <w:t>DRiley@pawg.cap.gov</w:t>
      </w:r>
      <w:r>
        <w:rPr>
          <w:sz w:val="24"/>
          <w:szCs w:val="24"/>
        </w:rPr>
        <w:t>.</w:t>
      </w:r>
    </w:p>
    <w:p w:rsidR="004A67B1" w:rsidRDefault="009C3D97">
      <w:pPr>
        <w:spacing w:line="216" w:lineRule="auto"/>
        <w:rPr>
          <w:sz w:val="24"/>
          <w:szCs w:val="24"/>
        </w:rPr>
      </w:pPr>
      <w:r>
        <w:rPr>
          <w:sz w:val="24"/>
          <w:szCs w:val="24"/>
        </w:rPr>
        <w:t xml:space="preserve">                                               </w:t>
      </w:r>
      <w:r>
        <w:rPr>
          <w:sz w:val="24"/>
          <w:szCs w:val="24"/>
        </w:rPr>
        <w:t xml:space="preserve">                                         </w:t>
      </w:r>
    </w:p>
    <w:p w:rsidR="004A67B1" w:rsidRDefault="004A67B1">
      <w:pPr>
        <w:spacing w:line="216" w:lineRule="auto"/>
        <w:rPr>
          <w:sz w:val="24"/>
          <w:szCs w:val="24"/>
        </w:rPr>
      </w:pPr>
    </w:p>
    <w:p w:rsidR="004A67B1" w:rsidRDefault="004A67B1">
      <w:pPr>
        <w:spacing w:line="216" w:lineRule="auto"/>
        <w:rPr>
          <w:sz w:val="24"/>
          <w:szCs w:val="24"/>
        </w:rPr>
      </w:pPr>
    </w:p>
    <w:p w:rsidR="004A67B1" w:rsidRDefault="004A67B1">
      <w:pPr>
        <w:spacing w:line="216" w:lineRule="auto"/>
        <w:rPr>
          <w:sz w:val="24"/>
          <w:szCs w:val="24"/>
        </w:rPr>
      </w:pPr>
    </w:p>
    <w:p w:rsidR="004A67B1" w:rsidRDefault="009C3D97">
      <w:pPr>
        <w:ind w:left="5760"/>
        <w:rPr>
          <w:sz w:val="24"/>
          <w:szCs w:val="24"/>
        </w:rPr>
      </w:pPr>
      <w:r>
        <w:rPr>
          <w:smallCaps/>
          <w:sz w:val="24"/>
          <w:szCs w:val="24"/>
        </w:rPr>
        <w:t>KEVIN BERRY</w:t>
      </w:r>
      <w:r>
        <w:rPr>
          <w:sz w:val="24"/>
          <w:szCs w:val="24"/>
        </w:rPr>
        <w:t>, Col, CAP</w:t>
      </w:r>
    </w:p>
    <w:p w:rsidR="004A67B1" w:rsidRDefault="009C3D97">
      <w:pPr>
        <w:ind w:left="5760"/>
      </w:pPr>
      <w:r>
        <w:rPr>
          <w:sz w:val="24"/>
          <w:szCs w:val="24"/>
        </w:rPr>
        <w:t>PA Wing Commander</w:t>
      </w:r>
    </w:p>
    <w:sectPr w:rsidR="004A67B1">
      <w:headerReference w:type="even" r:id="rId8"/>
      <w:headerReference w:type="default" r:id="rId9"/>
      <w:footerReference w:type="even" r:id="rId10"/>
      <w:headerReference w:type="first" r:id="rId11"/>
      <w:footerReference w:type="first" r:id="rId12"/>
      <w:pgSz w:w="12240" w:h="15840"/>
      <w:pgMar w:top="720" w:right="1080" w:bottom="1080" w:left="108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97" w:rsidRDefault="009C3D97">
      <w:r>
        <w:separator/>
      </w:r>
    </w:p>
  </w:endnote>
  <w:endnote w:type="continuationSeparator" w:id="0">
    <w:p w:rsidR="009C3D97" w:rsidRDefault="009C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opperplat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B1" w:rsidRDefault="004A67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B1" w:rsidRDefault="004A67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97" w:rsidRDefault="009C3D97">
      <w:r>
        <w:separator/>
      </w:r>
    </w:p>
  </w:footnote>
  <w:footnote w:type="continuationSeparator" w:id="0">
    <w:p w:rsidR="009C3D97" w:rsidRDefault="009C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B1" w:rsidRDefault="004A67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B1" w:rsidRDefault="004A67B1"/>
  <w:p w:rsidR="004A67B1" w:rsidRDefault="004A67B1"/>
  <w:tbl>
    <w:tblPr>
      <w:tblStyle w:val="a7"/>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2097"/>
      <w:gridCol w:w="7263"/>
    </w:tblGrid>
    <w:tr w:rsidR="004A67B1">
      <w:trPr>
        <w:trHeight w:val="1871"/>
        <w:jc w:val="center"/>
      </w:trPr>
      <w:tc>
        <w:tcPr>
          <w:tcW w:w="0" w:type="auto"/>
        </w:tcPr>
        <w:p w:rsidR="004A67B1" w:rsidRDefault="009C3D97">
          <w:r>
            <w:rPr>
              <w:noProof/>
            </w:rPr>
            <w:drawing>
              <wp:inline distT="0" distB="0" distL="0" distR="0">
                <wp:extent cx="1193800" cy="1193800"/>
                <wp:effectExtent l="0" t="0" r="0" b="0"/>
                <wp:docPr id="17" name="image1.jpg" descr="capseal_bw web"/>
                <wp:cNvGraphicFramePr/>
                <a:graphic xmlns:a="http://schemas.openxmlformats.org/drawingml/2006/main">
                  <a:graphicData uri="http://schemas.openxmlformats.org/drawingml/2006/picture">
                    <pic:pic xmlns:pic="http://schemas.openxmlformats.org/drawingml/2006/picture">
                      <pic:nvPicPr>
                        <pic:cNvPr id="0" name="image1.jpg" descr="capseal_bw web"/>
                        <pic:cNvPicPr preferRelativeResize="0"/>
                      </pic:nvPicPr>
                      <pic:blipFill>
                        <a:blip r:embed="rId1"/>
                        <a:srcRect/>
                        <a:stretch>
                          <a:fillRect/>
                        </a:stretch>
                      </pic:blipFill>
                      <pic:spPr>
                        <a:xfrm>
                          <a:off x="0" y="0"/>
                          <a:ext cx="1193800" cy="1193800"/>
                        </a:xfrm>
                        <a:prstGeom prst="rect">
                          <a:avLst/>
                        </a:prstGeom>
                        <a:ln/>
                      </pic:spPr>
                    </pic:pic>
                  </a:graphicData>
                </a:graphic>
              </wp:inline>
            </w:drawing>
          </w:r>
        </w:p>
      </w:tc>
      <w:tc>
        <w:tcPr>
          <w:tcW w:w="0" w:type="auto"/>
          <w:vAlign w:val="center"/>
        </w:tcPr>
        <w:p w:rsidR="004A67B1" w:rsidRDefault="009C3D97">
          <w:pPr>
            <w:jc w:val="center"/>
            <w:rPr>
              <w:rFonts w:ascii="Copperplate" w:eastAsia="Copperplate" w:hAnsi="Copperplate" w:cs="Copperplate"/>
            </w:rPr>
          </w:pPr>
          <w:r>
            <w:rPr>
              <w:rFonts w:ascii="Copperplate" w:eastAsia="Copperplate" w:hAnsi="Copperplate" w:cs="Copperplate"/>
            </w:rPr>
            <w:t>UNITED STATES AIR FORCE AUXILIARY</w:t>
          </w:r>
        </w:p>
        <w:p w:rsidR="004A67B1" w:rsidRDefault="009C3D97">
          <w:pPr>
            <w:jc w:val="center"/>
            <w:rPr>
              <w:rFonts w:ascii="Copperplate" w:eastAsia="Copperplate" w:hAnsi="Copperplate" w:cs="Copperplate"/>
            </w:rPr>
          </w:pPr>
          <w:r>
            <w:rPr>
              <w:rFonts w:ascii="Copperplate" w:eastAsia="Copperplate" w:hAnsi="Copperplate" w:cs="Copperplate"/>
            </w:rPr>
            <w:t>CIVIL AIR PATROL</w:t>
          </w:r>
        </w:p>
        <w:p w:rsidR="004A67B1" w:rsidRDefault="009C3D97">
          <w:pPr>
            <w:jc w:val="center"/>
            <w:rPr>
              <w:rFonts w:ascii="Copperplate" w:eastAsia="Copperplate" w:hAnsi="Copperplate" w:cs="Copperplate"/>
            </w:rPr>
          </w:pPr>
          <w:r>
            <w:rPr>
              <w:rFonts w:ascii="Copperplate" w:eastAsia="Copperplate" w:hAnsi="Copperplate" w:cs="Copperplate"/>
            </w:rPr>
            <w:t>HEADQUARTERS</w:t>
          </w:r>
        </w:p>
        <w:p w:rsidR="004A67B1" w:rsidRDefault="009C3D97">
          <w:pPr>
            <w:jc w:val="center"/>
            <w:rPr>
              <w:rFonts w:ascii="Copperplate" w:eastAsia="Copperplate" w:hAnsi="Copperplate" w:cs="Copperplate"/>
            </w:rPr>
          </w:pPr>
          <w:r>
            <w:rPr>
              <w:rFonts w:ascii="Copperplate" w:eastAsia="Copperplate" w:hAnsi="Copperplate" w:cs="Copperplate"/>
            </w:rPr>
            <w:t>Pennsylvania Wing</w:t>
          </w:r>
        </w:p>
        <w:p w:rsidR="004A67B1" w:rsidRDefault="009C3D97">
          <w:pPr>
            <w:jc w:val="center"/>
            <w:rPr>
              <w:rFonts w:ascii="Copperplate" w:eastAsia="Copperplate" w:hAnsi="Copperplate" w:cs="Copperplate"/>
            </w:rPr>
          </w:pPr>
          <w:r>
            <w:rPr>
              <w:rFonts w:ascii="Copperplate" w:eastAsia="Copperplate" w:hAnsi="Copperplate" w:cs="Copperplate"/>
            </w:rPr>
            <w:t>Bldg 3-108, Ft Indiantown Gap, Annville PA 17003</w:t>
          </w:r>
        </w:p>
        <w:p w:rsidR="004A67B1" w:rsidRDefault="009C3D97">
          <w:pPr>
            <w:jc w:val="center"/>
            <w:rPr>
              <w:rFonts w:ascii="Copperplate" w:eastAsia="Copperplate" w:hAnsi="Copperplate" w:cs="Copperplate"/>
            </w:rPr>
          </w:pPr>
          <w:r>
            <w:rPr>
              <w:rFonts w:ascii="Copperplate" w:eastAsia="Copperplate" w:hAnsi="Copperplate" w:cs="Copperplate"/>
            </w:rPr>
            <w:t>Phone: 717-220-3517 Email: hq@pawg.cap.gov</w:t>
          </w:r>
        </w:p>
      </w:tc>
    </w:tr>
  </w:tbl>
  <w:p w:rsidR="004A67B1" w:rsidRDefault="004A67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B1" w:rsidRDefault="004A67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B373A"/>
    <w:multiLevelType w:val="multilevel"/>
    <w:tmpl w:val="CDA0E8F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B1"/>
    <w:rsid w:val="004A67B1"/>
    <w:rsid w:val="008D188B"/>
    <w:rsid w:val="008E4BD8"/>
    <w:rsid w:val="009C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E77B6-1AA7-464F-8F10-46FCE9CF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DB"/>
  </w:style>
  <w:style w:type="paragraph" w:styleId="Heading1">
    <w:name w:val="heading 1"/>
    <w:basedOn w:val="Normal"/>
    <w:next w:val="Normal"/>
    <w:link w:val="Heading1Char"/>
    <w:qFormat/>
    <w:rsid w:val="00E029DB"/>
    <w:pPr>
      <w:keepNext/>
      <w:outlineLvl w:val="0"/>
    </w:pPr>
    <w:rPr>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nhideWhenUsed/>
    <w:rsid w:val="00610863"/>
    <w:rPr>
      <w:color w:val="0000FF"/>
      <w:u w:val="single"/>
    </w:rPr>
  </w:style>
  <w:style w:type="paragraph" w:styleId="Header">
    <w:name w:val="header"/>
    <w:basedOn w:val="Normal"/>
    <w:link w:val="HeaderChar"/>
    <w:rsid w:val="005977A9"/>
    <w:pPr>
      <w:tabs>
        <w:tab w:val="center" w:pos="4320"/>
        <w:tab w:val="right" w:pos="8640"/>
      </w:tabs>
    </w:pPr>
  </w:style>
  <w:style w:type="character" w:customStyle="1" w:styleId="HeaderChar">
    <w:name w:val="Header Char"/>
    <w:basedOn w:val="DefaultParagraphFont"/>
    <w:link w:val="Header"/>
    <w:rsid w:val="005977A9"/>
    <w:rPr>
      <w:sz w:val="24"/>
      <w:szCs w:val="24"/>
    </w:rPr>
  </w:style>
  <w:style w:type="paragraph" w:styleId="Footer">
    <w:name w:val="footer"/>
    <w:basedOn w:val="Normal"/>
    <w:link w:val="FooterChar"/>
    <w:rsid w:val="005977A9"/>
    <w:pPr>
      <w:tabs>
        <w:tab w:val="center" w:pos="4320"/>
        <w:tab w:val="right" w:pos="8640"/>
      </w:tabs>
    </w:pPr>
  </w:style>
  <w:style w:type="character" w:customStyle="1" w:styleId="FooterChar">
    <w:name w:val="Footer Char"/>
    <w:basedOn w:val="DefaultParagraphFont"/>
    <w:link w:val="Footer"/>
    <w:rsid w:val="005977A9"/>
    <w:rPr>
      <w:sz w:val="24"/>
      <w:szCs w:val="24"/>
    </w:rPr>
  </w:style>
  <w:style w:type="table" w:styleId="TableGrid">
    <w:name w:val="Table Grid"/>
    <w:basedOn w:val="TableNormal"/>
    <w:rsid w:val="0059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29DB"/>
    <w:rPr>
      <w:rFonts w:ascii="Tahoma" w:hAnsi="Tahoma" w:cs="Tahoma"/>
      <w:sz w:val="16"/>
      <w:szCs w:val="16"/>
    </w:rPr>
  </w:style>
  <w:style w:type="character" w:customStyle="1" w:styleId="BalloonTextChar">
    <w:name w:val="Balloon Text Char"/>
    <w:basedOn w:val="DefaultParagraphFont"/>
    <w:link w:val="BalloonText"/>
    <w:rsid w:val="00E029DB"/>
    <w:rPr>
      <w:rFonts w:ascii="Tahoma" w:hAnsi="Tahoma" w:cs="Tahoma"/>
      <w:sz w:val="16"/>
      <w:szCs w:val="16"/>
    </w:rPr>
  </w:style>
  <w:style w:type="character" w:customStyle="1" w:styleId="Heading1Char">
    <w:name w:val="Heading 1 Char"/>
    <w:basedOn w:val="DefaultParagraphFont"/>
    <w:link w:val="Heading1"/>
    <w:rsid w:val="00E029DB"/>
    <w:rPr>
      <w:sz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lqVR3gRuSGwLbvNCW3S60qgxg==">AMUW2mUZ6LSRQ2wbNDK+CD6/iPWCvfrKVGUdl6DS38QWUVBcQdkHDbnQcJaBKsS6gF2/nCpBtv+op2IsKulPrjVMP276/+n5OatKpN+7LXyerPUr5xX/kmP4mDmcJdmlLBJKS4H7vcNN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driley</dc:creator>
  <cp:lastModifiedBy>Microsoft account</cp:lastModifiedBy>
  <cp:revision>3</cp:revision>
  <dcterms:created xsi:type="dcterms:W3CDTF">2022-08-02T01:21:00Z</dcterms:created>
  <dcterms:modified xsi:type="dcterms:W3CDTF">2022-08-02T01:25:00Z</dcterms:modified>
</cp:coreProperties>
</file>